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062A" w14:textId="7ABA12D8" w:rsidR="00065CFF" w:rsidRPr="00DE5F5B" w:rsidRDefault="0014633F" w:rsidP="0014633F">
      <w:pPr>
        <w:spacing w:line="276" w:lineRule="auto"/>
        <w:jc w:val="center"/>
        <w:rPr>
          <w:rFonts w:ascii="Arial Nova" w:eastAsia="Brush Script MT" w:hAnsi="Arial Nova" w:cs="Hadassah Friedlaender"/>
          <w:color w:val="002060"/>
          <w:sz w:val="72"/>
          <w:szCs w:val="72"/>
          <w:u w:val="single"/>
          <w14:shadow w14:blurRad="50800" w14:dist="38100" w14:dir="2700000" w14:sx="100000" w14:sy="100000" w14:kx="0" w14:ky="0" w14:algn="tl">
            <w14:srgbClr w14:val="000000">
              <w14:alpha w14:val="60000"/>
            </w14:srgbClr>
          </w14:shadow>
        </w:rPr>
      </w:pPr>
      <w:r>
        <w:rPr>
          <w:rFonts w:ascii="Arial Nova" w:eastAsia="Brush Script MT" w:hAnsi="Arial Nova" w:cs="Hadassah Friedlaender"/>
          <w:color w:val="002060"/>
          <w:sz w:val="72"/>
          <w:szCs w:val="72"/>
          <w:u w:val="single"/>
          <w14:shadow w14:blurRad="50800" w14:dist="38100" w14:dir="2700000" w14:sx="100000" w14:sy="100000" w14:kx="0" w14:ky="0" w14:algn="tl">
            <w14:srgbClr w14:val="000000">
              <w14:alpha w14:val="60000"/>
            </w14:srgbClr>
          </w14:shadow>
        </w:rPr>
        <w:t xml:space="preserve">SFS </w:t>
      </w:r>
      <w:r w:rsidR="00E34471">
        <w:rPr>
          <w:rFonts w:ascii="Arial Nova" w:eastAsia="Brush Script MT" w:hAnsi="Arial Nova" w:cs="Hadassah Friedlaender"/>
          <w:color w:val="002060"/>
          <w:sz w:val="72"/>
          <w:szCs w:val="72"/>
          <w:u w:val="single"/>
          <w14:shadow w14:blurRad="50800" w14:dist="38100" w14:dir="2700000" w14:sx="100000" w14:sy="100000" w14:kx="0" w14:ky="0" w14:algn="tl">
            <w14:srgbClr w14:val="000000">
              <w14:alpha w14:val="60000"/>
            </w14:srgbClr>
          </w14:shadow>
        </w:rPr>
        <w:t>Service Fees</w:t>
      </w:r>
    </w:p>
    <w:p w14:paraId="6C0FA5E7" w14:textId="77777777" w:rsidR="00BD26CE" w:rsidRDefault="00BD26CE" w:rsidP="0014633F">
      <w:pPr>
        <w:spacing w:line="276" w:lineRule="auto"/>
        <w:jc w:val="both"/>
        <w:rPr>
          <w:rFonts w:ascii="Cambria" w:eastAsia="Times New Roman" w:hAnsi="Cambria" w:cs="Times New Roman"/>
          <w:kern w:val="4"/>
          <w:sz w:val="24"/>
          <w:szCs w:val="24"/>
        </w:rPr>
      </w:pPr>
    </w:p>
    <w:p w14:paraId="05A81C18" w14:textId="53A8F0EB" w:rsidR="002E7C8B" w:rsidRDefault="00427ABA" w:rsidP="0014633F">
      <w:pPr>
        <w:spacing w:line="276" w:lineRule="auto"/>
        <w:jc w:val="both"/>
        <w:rPr>
          <w:rFonts w:ascii="Cambria" w:eastAsia="Times New Roman" w:hAnsi="Cambria" w:cs="Times New Roman"/>
          <w:kern w:val="4"/>
          <w:sz w:val="24"/>
          <w:szCs w:val="24"/>
        </w:rPr>
      </w:pPr>
      <w:r>
        <w:rPr>
          <w:rFonts w:ascii="Cambria" w:eastAsia="Times New Roman" w:hAnsi="Cambria" w:cs="Times New Roman"/>
          <w:kern w:val="4"/>
          <w:sz w:val="24"/>
          <w:szCs w:val="24"/>
        </w:rPr>
        <w:t>Standard f</w:t>
      </w:r>
      <w:r w:rsidRPr="00D87486">
        <w:rPr>
          <w:rFonts w:ascii="Cambria" w:eastAsia="Times New Roman" w:hAnsi="Cambria" w:cs="Times New Roman"/>
          <w:kern w:val="4"/>
          <w:sz w:val="24"/>
          <w:szCs w:val="24"/>
        </w:rPr>
        <w:t xml:space="preserve">ees for </w:t>
      </w:r>
      <w:r w:rsidR="00F81AD4">
        <w:rPr>
          <w:rFonts w:ascii="Cambria" w:eastAsia="Times New Roman" w:hAnsi="Cambria" w:cs="Times New Roman"/>
          <w:kern w:val="4"/>
          <w:sz w:val="24"/>
          <w:szCs w:val="24"/>
        </w:rPr>
        <w:t>Shields Financial Services (the “</w:t>
      </w:r>
      <w:r w:rsidRPr="00D87486">
        <w:rPr>
          <w:rFonts w:ascii="Cambria" w:eastAsia="Times New Roman" w:hAnsi="Cambria" w:cs="Times New Roman"/>
          <w:kern w:val="4"/>
          <w:sz w:val="24"/>
          <w:szCs w:val="24"/>
        </w:rPr>
        <w:t>Accountant</w:t>
      </w:r>
      <w:r w:rsidR="00F81AD4">
        <w:rPr>
          <w:rFonts w:ascii="Cambria" w:eastAsia="Times New Roman" w:hAnsi="Cambria" w:cs="Times New Roman"/>
          <w:kern w:val="4"/>
          <w:sz w:val="24"/>
          <w:szCs w:val="24"/>
        </w:rPr>
        <w:t>”)</w:t>
      </w:r>
      <w:r w:rsidR="003528F1">
        <w:rPr>
          <w:rFonts w:ascii="Cambria" w:eastAsia="Times New Roman" w:hAnsi="Cambria" w:cs="Times New Roman"/>
          <w:kern w:val="4"/>
          <w:sz w:val="24"/>
          <w:szCs w:val="24"/>
        </w:rPr>
        <w:t xml:space="preserve"> </w:t>
      </w:r>
      <w:r w:rsidR="003528F1" w:rsidRPr="003528F1">
        <w:rPr>
          <w:rFonts w:ascii="Cambria" w:eastAsia="Times New Roman" w:hAnsi="Cambria" w:cs="Times New Roman"/>
          <w:b/>
          <w:bCs/>
          <w:kern w:val="4"/>
          <w:sz w:val="24"/>
          <w:szCs w:val="24"/>
        </w:rPr>
        <w:t xml:space="preserve">beginning </w:t>
      </w:r>
      <w:r w:rsidR="00167DEB">
        <w:rPr>
          <w:rFonts w:ascii="Cambria" w:eastAsia="Times New Roman" w:hAnsi="Cambria" w:cs="Times New Roman"/>
          <w:b/>
          <w:bCs/>
          <w:kern w:val="4"/>
          <w:sz w:val="24"/>
          <w:szCs w:val="24"/>
        </w:rPr>
        <w:t xml:space="preserve">January </w:t>
      </w:r>
      <w:r w:rsidR="003528F1" w:rsidRPr="003528F1">
        <w:rPr>
          <w:rFonts w:ascii="Cambria" w:eastAsia="Times New Roman" w:hAnsi="Cambria" w:cs="Times New Roman"/>
          <w:b/>
          <w:bCs/>
          <w:kern w:val="4"/>
          <w:sz w:val="24"/>
          <w:szCs w:val="24"/>
        </w:rPr>
        <w:t>202</w:t>
      </w:r>
      <w:r w:rsidR="00167DEB">
        <w:rPr>
          <w:rFonts w:ascii="Cambria" w:eastAsia="Times New Roman" w:hAnsi="Cambria" w:cs="Times New Roman"/>
          <w:b/>
          <w:bCs/>
          <w:kern w:val="4"/>
          <w:sz w:val="24"/>
          <w:szCs w:val="24"/>
        </w:rPr>
        <w:t>4</w:t>
      </w:r>
      <w:r w:rsidR="003528F1">
        <w:rPr>
          <w:rFonts w:ascii="Cambria" w:eastAsia="Times New Roman" w:hAnsi="Cambria" w:cs="Times New Roman"/>
          <w:kern w:val="4"/>
          <w:sz w:val="24"/>
          <w:szCs w:val="24"/>
        </w:rPr>
        <w:t>,</w:t>
      </w:r>
      <w:r w:rsidRPr="00D87486">
        <w:rPr>
          <w:rFonts w:ascii="Cambria" w:eastAsia="Times New Roman" w:hAnsi="Cambria" w:cs="Times New Roman"/>
          <w:kern w:val="4"/>
          <w:sz w:val="24"/>
          <w:szCs w:val="24"/>
        </w:rPr>
        <w:t xml:space="preserve"> are shown below.</w:t>
      </w:r>
      <w:r w:rsidR="00DE5F5B">
        <w:rPr>
          <w:rFonts w:ascii="Cambria" w:eastAsia="Times New Roman" w:hAnsi="Cambria" w:cs="Times New Roman"/>
          <w:kern w:val="4"/>
          <w:sz w:val="24"/>
          <w:szCs w:val="24"/>
        </w:rPr>
        <w:t xml:space="preserve"> </w:t>
      </w:r>
      <w:r w:rsidR="00097775">
        <w:rPr>
          <w:rFonts w:ascii="Cambria" w:eastAsia="Times New Roman" w:hAnsi="Cambria" w:cs="Times New Roman"/>
          <w:kern w:val="4"/>
          <w:sz w:val="24"/>
          <w:szCs w:val="24"/>
        </w:rPr>
        <w:t>Actual</w:t>
      </w:r>
      <w:r w:rsidR="00296E13">
        <w:rPr>
          <w:rFonts w:ascii="Cambria" w:eastAsia="Times New Roman" w:hAnsi="Cambria" w:cs="Times New Roman"/>
          <w:kern w:val="4"/>
          <w:sz w:val="24"/>
          <w:szCs w:val="24"/>
        </w:rPr>
        <w:t xml:space="preserve"> services and the corresponding</w:t>
      </w:r>
      <w:r w:rsidR="00097775">
        <w:rPr>
          <w:rFonts w:ascii="Cambria" w:eastAsia="Times New Roman" w:hAnsi="Cambria" w:cs="Times New Roman"/>
          <w:kern w:val="4"/>
          <w:sz w:val="24"/>
          <w:szCs w:val="24"/>
        </w:rPr>
        <w:t xml:space="preserve"> f</w:t>
      </w:r>
      <w:r w:rsidR="00097775" w:rsidRPr="00E30C82">
        <w:rPr>
          <w:rFonts w:ascii="Cambria" w:eastAsia="Times New Roman" w:hAnsi="Cambria" w:cs="Times New Roman"/>
          <w:kern w:val="4"/>
          <w:sz w:val="24"/>
          <w:szCs w:val="24"/>
        </w:rPr>
        <w:t xml:space="preserve">ees </w:t>
      </w:r>
      <w:r w:rsidR="00EC074A">
        <w:rPr>
          <w:rFonts w:ascii="Cambria" w:eastAsia="Times New Roman" w:hAnsi="Cambria" w:cs="Times New Roman"/>
          <w:kern w:val="4"/>
          <w:sz w:val="24"/>
          <w:szCs w:val="24"/>
        </w:rPr>
        <w:t xml:space="preserve">and terms </w:t>
      </w:r>
      <w:r w:rsidR="00B3170C">
        <w:rPr>
          <w:rFonts w:ascii="Cambria" w:eastAsia="Times New Roman" w:hAnsi="Cambria" w:cs="Times New Roman"/>
          <w:kern w:val="4"/>
          <w:sz w:val="24"/>
          <w:szCs w:val="24"/>
        </w:rPr>
        <w:t xml:space="preserve">are </w:t>
      </w:r>
      <w:r w:rsidR="00DD3211">
        <w:rPr>
          <w:rFonts w:ascii="Cambria" w:eastAsia="Times New Roman" w:hAnsi="Cambria" w:cs="Times New Roman"/>
          <w:kern w:val="4"/>
          <w:sz w:val="24"/>
          <w:szCs w:val="24"/>
        </w:rPr>
        <w:t xml:space="preserve">situation-dependent </w:t>
      </w:r>
      <w:r w:rsidR="0098408F">
        <w:rPr>
          <w:rFonts w:ascii="Cambria" w:eastAsia="Times New Roman" w:hAnsi="Cambria" w:cs="Times New Roman"/>
          <w:kern w:val="4"/>
          <w:sz w:val="24"/>
          <w:szCs w:val="24"/>
        </w:rPr>
        <w:t xml:space="preserve">and </w:t>
      </w:r>
      <w:r w:rsidR="00EC074A" w:rsidRPr="00E30C82">
        <w:rPr>
          <w:rFonts w:ascii="Cambria" w:eastAsia="Times New Roman" w:hAnsi="Cambria" w:cs="Times New Roman"/>
          <w:kern w:val="4"/>
          <w:sz w:val="24"/>
          <w:szCs w:val="24"/>
        </w:rPr>
        <w:t>subject to change in accordance with</w:t>
      </w:r>
      <w:r w:rsidR="00EC074A">
        <w:rPr>
          <w:rFonts w:ascii="Cambria" w:eastAsia="Times New Roman" w:hAnsi="Cambria" w:cs="Times New Roman"/>
          <w:kern w:val="4"/>
          <w:sz w:val="24"/>
          <w:szCs w:val="24"/>
        </w:rPr>
        <w:t xml:space="preserve"> the Client Agreement, </w:t>
      </w:r>
      <w:r w:rsidR="00EC074A" w:rsidRPr="00E30C82">
        <w:rPr>
          <w:rFonts w:ascii="Cambria" w:eastAsia="Times New Roman" w:hAnsi="Cambria" w:cs="Times New Roman"/>
          <w:kern w:val="4"/>
          <w:sz w:val="24"/>
          <w:szCs w:val="24"/>
        </w:rPr>
        <w:t>Section XVI</w:t>
      </w:r>
      <w:r w:rsidR="00EC074A">
        <w:rPr>
          <w:rFonts w:ascii="Cambria" w:eastAsia="Times New Roman" w:hAnsi="Cambria" w:cs="Times New Roman"/>
          <w:kern w:val="4"/>
          <w:sz w:val="24"/>
          <w:szCs w:val="24"/>
        </w:rPr>
        <w:t>.</w:t>
      </w:r>
      <w:r w:rsidR="00055E59">
        <w:rPr>
          <w:rFonts w:ascii="Cambria" w:eastAsia="Times New Roman" w:hAnsi="Cambria" w:cs="Times New Roman"/>
          <w:kern w:val="4"/>
          <w:sz w:val="24"/>
          <w:szCs w:val="24"/>
        </w:rPr>
        <w:t xml:space="preserve"> </w:t>
      </w:r>
      <w:r w:rsidR="00163E79">
        <w:rPr>
          <w:rFonts w:ascii="Cambria" w:eastAsia="Times New Roman" w:hAnsi="Cambria" w:cs="Times New Roman"/>
          <w:kern w:val="4"/>
          <w:sz w:val="24"/>
          <w:szCs w:val="24"/>
        </w:rPr>
        <w:t xml:space="preserve">The </w:t>
      </w:r>
      <w:r w:rsidR="009406FD">
        <w:rPr>
          <w:rFonts w:ascii="Cambria" w:eastAsia="Times New Roman" w:hAnsi="Cambria" w:cs="Times New Roman"/>
          <w:kern w:val="4"/>
          <w:sz w:val="24"/>
          <w:szCs w:val="24"/>
        </w:rPr>
        <w:t>Client’s continued use of</w:t>
      </w:r>
      <w:r w:rsidR="001D4121">
        <w:rPr>
          <w:rFonts w:ascii="Cambria" w:eastAsia="Times New Roman" w:hAnsi="Cambria" w:cs="Times New Roman"/>
          <w:kern w:val="4"/>
          <w:sz w:val="24"/>
          <w:szCs w:val="24"/>
        </w:rPr>
        <w:t xml:space="preserve"> </w:t>
      </w:r>
      <w:r w:rsidR="002E7C8B">
        <w:rPr>
          <w:rFonts w:ascii="Cambria" w:eastAsia="Times New Roman" w:hAnsi="Cambria" w:cs="Times New Roman"/>
          <w:kern w:val="4"/>
          <w:sz w:val="24"/>
          <w:szCs w:val="24"/>
        </w:rPr>
        <w:t xml:space="preserve">the Accountant’s </w:t>
      </w:r>
      <w:r w:rsidR="001D4121">
        <w:rPr>
          <w:rFonts w:ascii="Cambria" w:eastAsia="Times New Roman" w:hAnsi="Cambria" w:cs="Times New Roman"/>
          <w:kern w:val="4"/>
          <w:sz w:val="24"/>
          <w:szCs w:val="24"/>
        </w:rPr>
        <w:t>S</w:t>
      </w:r>
      <w:r w:rsidR="009406FD">
        <w:rPr>
          <w:rFonts w:ascii="Cambria" w:eastAsia="Times New Roman" w:hAnsi="Cambria" w:cs="Times New Roman"/>
          <w:kern w:val="4"/>
          <w:sz w:val="24"/>
          <w:szCs w:val="24"/>
        </w:rPr>
        <w:t>ervice</w:t>
      </w:r>
      <w:r w:rsidR="002E7C8B">
        <w:rPr>
          <w:rFonts w:ascii="Cambria" w:eastAsia="Times New Roman" w:hAnsi="Cambria" w:cs="Times New Roman"/>
          <w:kern w:val="4"/>
          <w:sz w:val="24"/>
          <w:szCs w:val="24"/>
        </w:rPr>
        <w:t>s</w:t>
      </w:r>
      <w:r w:rsidR="001D4121">
        <w:rPr>
          <w:rFonts w:ascii="Cambria" w:eastAsia="Times New Roman" w:hAnsi="Cambria" w:cs="Times New Roman"/>
          <w:kern w:val="4"/>
          <w:sz w:val="24"/>
          <w:szCs w:val="24"/>
        </w:rPr>
        <w:t xml:space="preserve"> </w:t>
      </w:r>
      <w:r w:rsidR="009406FD">
        <w:rPr>
          <w:rFonts w:ascii="Cambria" w:eastAsia="Times New Roman" w:hAnsi="Cambria" w:cs="Times New Roman"/>
          <w:kern w:val="4"/>
          <w:sz w:val="24"/>
          <w:szCs w:val="24"/>
        </w:rPr>
        <w:t xml:space="preserve">implies complete consent </w:t>
      </w:r>
      <w:r w:rsidR="0098408F">
        <w:rPr>
          <w:rFonts w:ascii="Cambria" w:eastAsia="Times New Roman" w:hAnsi="Cambria" w:cs="Times New Roman"/>
          <w:kern w:val="4"/>
          <w:sz w:val="24"/>
          <w:szCs w:val="24"/>
        </w:rPr>
        <w:t>to a</w:t>
      </w:r>
      <w:r w:rsidR="00163E79">
        <w:rPr>
          <w:rFonts w:ascii="Cambria" w:eastAsia="Times New Roman" w:hAnsi="Cambria" w:cs="Times New Roman"/>
          <w:kern w:val="4"/>
          <w:sz w:val="24"/>
          <w:szCs w:val="24"/>
        </w:rPr>
        <w:t>ny</w:t>
      </w:r>
      <w:r w:rsidR="0098408F">
        <w:rPr>
          <w:rFonts w:ascii="Cambria" w:eastAsia="Times New Roman" w:hAnsi="Cambria" w:cs="Times New Roman"/>
          <w:kern w:val="4"/>
          <w:sz w:val="24"/>
          <w:szCs w:val="24"/>
        </w:rPr>
        <w:t xml:space="preserve"> fees assessed by the Accountant.</w:t>
      </w:r>
      <w:r w:rsidR="002E7C8B">
        <w:rPr>
          <w:rFonts w:ascii="Cambria" w:eastAsia="Times New Roman" w:hAnsi="Cambria" w:cs="Times New Roman"/>
          <w:kern w:val="4"/>
          <w:sz w:val="24"/>
          <w:szCs w:val="24"/>
        </w:rPr>
        <w:t xml:space="preserve"> </w:t>
      </w:r>
    </w:p>
    <w:p w14:paraId="54E6D65C" w14:textId="77777777" w:rsidR="00163E79" w:rsidRPr="00E30C82" w:rsidRDefault="00163E79" w:rsidP="0014633F">
      <w:pPr>
        <w:spacing w:line="276" w:lineRule="auto"/>
        <w:jc w:val="both"/>
        <w:rPr>
          <w:rFonts w:ascii="Cambria" w:eastAsia="Times New Roman" w:hAnsi="Cambria" w:cs="Times New Roman"/>
          <w:kern w:val="4"/>
          <w:sz w:val="24"/>
          <w:szCs w:val="24"/>
        </w:rPr>
      </w:pPr>
    </w:p>
    <w:p w14:paraId="38A4A854" w14:textId="77777777" w:rsidR="003528F1" w:rsidRPr="00CD123C" w:rsidRDefault="003528F1" w:rsidP="0014633F">
      <w:pPr>
        <w:jc w:val="center"/>
        <w:rPr>
          <w:rFonts w:ascii="Cambria" w:hAnsi="Cambria"/>
          <w:sz w:val="28"/>
          <w:szCs w:val="28"/>
          <w:u w:val="single"/>
        </w:rPr>
      </w:pPr>
      <w:r w:rsidRPr="00CD123C">
        <w:rPr>
          <w:rFonts w:ascii="Cambria" w:hAnsi="Cambria"/>
          <w:sz w:val="28"/>
          <w:szCs w:val="28"/>
          <w:u w:val="single"/>
        </w:rPr>
        <w:t>ACCOUNTING/ADVISORY</w:t>
      </w:r>
      <w:r w:rsidRPr="00CD123C">
        <w:rPr>
          <w:rFonts w:ascii="Cambria" w:hAnsi="Cambria"/>
          <w:sz w:val="28"/>
          <w:szCs w:val="28"/>
        </w:rPr>
        <w:t>*</w:t>
      </w:r>
    </w:p>
    <w:p w14:paraId="1FDA6D6B" w14:textId="77777777" w:rsidR="003528F1" w:rsidRPr="007F7DE4" w:rsidRDefault="003528F1" w:rsidP="0014633F">
      <w:pPr>
        <w:jc w:val="both"/>
        <w:rPr>
          <w:rFonts w:ascii="Cambria" w:hAnsi="Cambria"/>
          <w:sz w:val="24"/>
          <w:szCs w:val="24"/>
          <w:u w:val="single"/>
        </w:rPr>
      </w:pPr>
    </w:p>
    <w:p w14:paraId="07B26942" w14:textId="73B31751" w:rsidR="00314BB4" w:rsidRPr="008F4BD7" w:rsidRDefault="00314BB4" w:rsidP="0014633F">
      <w:pPr>
        <w:spacing w:line="276" w:lineRule="auto"/>
        <w:jc w:val="both"/>
        <w:rPr>
          <w:rFonts w:ascii="Cambria" w:hAnsi="Cambria"/>
          <w:sz w:val="24"/>
          <w:szCs w:val="24"/>
        </w:rPr>
      </w:pPr>
      <w:r>
        <w:rPr>
          <w:rFonts w:ascii="Cambria" w:hAnsi="Cambria"/>
          <w:sz w:val="24"/>
          <w:szCs w:val="24"/>
        </w:rPr>
        <w:t xml:space="preserve">FRACTIONAL CFO:  </w:t>
      </w:r>
      <w:r w:rsidR="0077411B" w:rsidRPr="008F4BD7">
        <w:rPr>
          <w:rFonts w:ascii="Cambria" w:hAnsi="Cambria"/>
          <w:b/>
          <w:bCs/>
          <w:sz w:val="24"/>
          <w:szCs w:val="24"/>
        </w:rPr>
        <w:t>Up to 25 hours</w:t>
      </w:r>
      <w:r w:rsidR="00B63C1F" w:rsidRPr="008F4BD7">
        <w:rPr>
          <w:rFonts w:ascii="Cambria" w:hAnsi="Cambria"/>
          <w:b/>
          <w:bCs/>
          <w:sz w:val="24"/>
          <w:szCs w:val="24"/>
        </w:rPr>
        <w:t xml:space="preserve"> per month</w:t>
      </w:r>
      <w:r w:rsidR="00001A6B">
        <w:rPr>
          <w:rFonts w:ascii="Cambria" w:hAnsi="Cambria"/>
          <w:sz w:val="24"/>
          <w:szCs w:val="24"/>
        </w:rPr>
        <w:t xml:space="preserve"> of </w:t>
      </w:r>
      <w:r w:rsidR="00A25CBA" w:rsidRPr="00001A6B">
        <w:rPr>
          <w:rFonts w:ascii="Cambria" w:hAnsi="Cambria"/>
          <w:sz w:val="24"/>
          <w:szCs w:val="24"/>
        </w:rPr>
        <w:t>fully customizable</w:t>
      </w:r>
      <w:r w:rsidR="00001A6B">
        <w:rPr>
          <w:rFonts w:ascii="Cambria" w:hAnsi="Cambria"/>
          <w:sz w:val="24"/>
          <w:szCs w:val="24"/>
        </w:rPr>
        <w:t xml:space="preserve"> </w:t>
      </w:r>
      <w:r w:rsidR="000A5A0D">
        <w:rPr>
          <w:rFonts w:ascii="Cambria" w:hAnsi="Cambria"/>
          <w:sz w:val="24"/>
          <w:szCs w:val="24"/>
        </w:rPr>
        <w:t xml:space="preserve">financial and operational services and </w:t>
      </w:r>
      <w:r w:rsidR="008F4BD7">
        <w:rPr>
          <w:rFonts w:ascii="Cambria" w:hAnsi="Cambria"/>
          <w:sz w:val="24"/>
          <w:szCs w:val="24"/>
        </w:rPr>
        <w:t>high-priority assistance</w:t>
      </w:r>
      <w:r w:rsidR="00CB44F8">
        <w:rPr>
          <w:rFonts w:ascii="Cambria" w:hAnsi="Cambria"/>
          <w:sz w:val="24"/>
          <w:szCs w:val="24"/>
        </w:rPr>
        <w:t xml:space="preserve">. </w:t>
      </w:r>
      <w:r w:rsidR="001D4FDF">
        <w:rPr>
          <w:rFonts w:ascii="Cambria" w:hAnsi="Cambria"/>
          <w:b/>
          <w:bCs/>
          <w:sz w:val="24"/>
          <w:szCs w:val="24"/>
        </w:rPr>
        <w:t>($1,350/month)</w:t>
      </w:r>
      <w:r w:rsidR="00CB44F8">
        <w:rPr>
          <w:rFonts w:ascii="Cambria" w:hAnsi="Cambria"/>
          <w:b/>
          <w:bCs/>
          <w:sz w:val="24"/>
          <w:szCs w:val="24"/>
        </w:rPr>
        <w:t xml:space="preserve">. </w:t>
      </w:r>
    </w:p>
    <w:p w14:paraId="65C3E668" w14:textId="77777777" w:rsidR="00314BB4" w:rsidRDefault="00314BB4" w:rsidP="0014633F">
      <w:pPr>
        <w:spacing w:line="276" w:lineRule="auto"/>
        <w:jc w:val="both"/>
        <w:rPr>
          <w:rFonts w:ascii="Cambria" w:hAnsi="Cambria"/>
          <w:sz w:val="24"/>
          <w:szCs w:val="24"/>
        </w:rPr>
      </w:pPr>
    </w:p>
    <w:p w14:paraId="780A9EC2" w14:textId="627CB8A1" w:rsidR="003528F1" w:rsidRDefault="003528F1" w:rsidP="0014633F">
      <w:pPr>
        <w:spacing w:line="276" w:lineRule="auto"/>
        <w:jc w:val="both"/>
        <w:rPr>
          <w:rFonts w:ascii="Cambria" w:hAnsi="Cambria"/>
          <w:sz w:val="24"/>
          <w:szCs w:val="24"/>
        </w:rPr>
      </w:pPr>
      <w:r>
        <w:rPr>
          <w:rFonts w:ascii="Cambria" w:hAnsi="Cambria"/>
          <w:sz w:val="24"/>
          <w:szCs w:val="24"/>
        </w:rPr>
        <w:t>BUSINESS ADVISORY:  see service types on SFS webpage under Advisory.</w:t>
      </w:r>
      <w:r w:rsidR="0014633F">
        <w:rPr>
          <w:rFonts w:ascii="Cambria" w:hAnsi="Cambria"/>
          <w:sz w:val="24"/>
          <w:szCs w:val="24"/>
        </w:rPr>
        <w:t xml:space="preserve"> </w:t>
      </w:r>
      <w:r>
        <w:rPr>
          <w:rFonts w:ascii="Cambria" w:hAnsi="Cambria"/>
          <w:sz w:val="24"/>
          <w:szCs w:val="24"/>
        </w:rPr>
        <w:t xml:space="preserve">Includes non-tax research and correspondence time.* </w:t>
      </w:r>
      <w:r w:rsidRPr="003528F1">
        <w:rPr>
          <w:rFonts w:ascii="Cambria" w:hAnsi="Cambria"/>
          <w:b/>
          <w:bCs/>
          <w:sz w:val="24"/>
          <w:szCs w:val="24"/>
        </w:rPr>
        <w:t>($1</w:t>
      </w:r>
      <w:r w:rsidR="00114638">
        <w:rPr>
          <w:rFonts w:ascii="Cambria" w:hAnsi="Cambria"/>
          <w:b/>
          <w:bCs/>
          <w:sz w:val="24"/>
          <w:szCs w:val="24"/>
        </w:rPr>
        <w:t>40</w:t>
      </w:r>
      <w:r w:rsidRPr="003528F1">
        <w:rPr>
          <w:rFonts w:ascii="Cambria" w:hAnsi="Cambria"/>
          <w:b/>
          <w:bCs/>
          <w:sz w:val="24"/>
          <w:szCs w:val="24"/>
        </w:rPr>
        <w:t>/hour)</w:t>
      </w:r>
      <w:r>
        <w:rPr>
          <w:rFonts w:ascii="Cambria" w:hAnsi="Cambria"/>
          <w:sz w:val="24"/>
          <w:szCs w:val="24"/>
        </w:rPr>
        <w:t>.</w:t>
      </w:r>
    </w:p>
    <w:p w14:paraId="5C8CCD35" w14:textId="77777777" w:rsidR="003528F1" w:rsidRDefault="003528F1" w:rsidP="0014633F">
      <w:pPr>
        <w:spacing w:line="276" w:lineRule="auto"/>
        <w:jc w:val="both"/>
        <w:rPr>
          <w:rFonts w:ascii="Cambria" w:hAnsi="Cambria"/>
          <w:sz w:val="24"/>
          <w:szCs w:val="24"/>
        </w:rPr>
      </w:pPr>
    </w:p>
    <w:p w14:paraId="01425A1F" w14:textId="393815C2" w:rsidR="003528F1" w:rsidRDefault="003528F1" w:rsidP="0014633F">
      <w:pPr>
        <w:spacing w:before="240"/>
        <w:jc w:val="both"/>
        <w:rPr>
          <w:rFonts w:ascii="Cambria" w:hAnsi="Cambria"/>
          <w:sz w:val="24"/>
          <w:szCs w:val="24"/>
        </w:rPr>
      </w:pPr>
      <w:r>
        <w:rPr>
          <w:rFonts w:ascii="Cambria" w:hAnsi="Cambria"/>
          <w:sz w:val="24"/>
          <w:szCs w:val="24"/>
        </w:rPr>
        <w:t>INDIVIDUAL/NON-PROFIT ADVISORY:  see service types on SFS webpage under Advisory. Includes non-tax research</w:t>
      </w:r>
      <w:r w:rsidR="0014633F">
        <w:rPr>
          <w:rFonts w:ascii="Cambria" w:hAnsi="Cambria"/>
          <w:sz w:val="24"/>
          <w:szCs w:val="24"/>
        </w:rPr>
        <w:t>,</w:t>
      </w:r>
      <w:r>
        <w:rPr>
          <w:rFonts w:ascii="Cambria" w:hAnsi="Cambria"/>
          <w:sz w:val="24"/>
          <w:szCs w:val="24"/>
        </w:rPr>
        <w:t xml:space="preserve"> includ</w:t>
      </w:r>
      <w:r w:rsidR="0014633F">
        <w:rPr>
          <w:rFonts w:ascii="Cambria" w:hAnsi="Cambria"/>
          <w:sz w:val="24"/>
          <w:szCs w:val="24"/>
        </w:rPr>
        <w:t>ing</w:t>
      </w:r>
      <w:r>
        <w:rPr>
          <w:rFonts w:ascii="Cambria" w:hAnsi="Cambria"/>
          <w:sz w:val="24"/>
          <w:szCs w:val="24"/>
        </w:rPr>
        <w:t xml:space="preserve"> correspondence time. * </w:t>
      </w:r>
      <w:r w:rsidRPr="003528F1">
        <w:rPr>
          <w:rFonts w:ascii="Cambria" w:hAnsi="Cambria"/>
          <w:b/>
          <w:bCs/>
          <w:sz w:val="24"/>
          <w:szCs w:val="24"/>
        </w:rPr>
        <w:t>($1</w:t>
      </w:r>
      <w:r w:rsidR="00114638">
        <w:rPr>
          <w:rFonts w:ascii="Cambria" w:hAnsi="Cambria"/>
          <w:b/>
          <w:bCs/>
          <w:sz w:val="24"/>
          <w:szCs w:val="24"/>
        </w:rPr>
        <w:t>15</w:t>
      </w:r>
      <w:r w:rsidRPr="003528F1">
        <w:rPr>
          <w:rFonts w:ascii="Cambria" w:hAnsi="Cambria"/>
          <w:b/>
          <w:bCs/>
          <w:sz w:val="24"/>
          <w:szCs w:val="24"/>
        </w:rPr>
        <w:t>/hour)</w:t>
      </w:r>
      <w:r>
        <w:rPr>
          <w:rFonts w:ascii="Cambria" w:hAnsi="Cambria"/>
          <w:sz w:val="24"/>
          <w:szCs w:val="24"/>
        </w:rPr>
        <w:t>.</w:t>
      </w:r>
    </w:p>
    <w:p w14:paraId="07146A51" w14:textId="77777777" w:rsidR="003528F1" w:rsidRDefault="003528F1" w:rsidP="0014633F">
      <w:pPr>
        <w:spacing w:before="240"/>
        <w:jc w:val="both"/>
        <w:rPr>
          <w:rFonts w:ascii="Cambria" w:hAnsi="Cambria"/>
          <w:sz w:val="24"/>
          <w:szCs w:val="24"/>
        </w:rPr>
      </w:pPr>
    </w:p>
    <w:p w14:paraId="3DF9145A" w14:textId="63F67F7B" w:rsidR="00862E48" w:rsidRDefault="003528F1" w:rsidP="00862E48">
      <w:pPr>
        <w:jc w:val="both"/>
        <w:rPr>
          <w:rFonts w:ascii="Cambria" w:hAnsi="Cambria"/>
          <w:sz w:val="24"/>
          <w:szCs w:val="24"/>
        </w:rPr>
      </w:pPr>
      <w:r>
        <w:rPr>
          <w:rFonts w:ascii="Cambria" w:eastAsia="Brush Script MT" w:hAnsi="Cambria" w:cs="Calibri"/>
          <w:sz w:val="24"/>
          <w:szCs w:val="24"/>
        </w:rPr>
        <w:t xml:space="preserve">ACCOUNTING SERVICES: </w:t>
      </w:r>
      <w:r w:rsidR="00862E48" w:rsidRPr="00862E48">
        <w:rPr>
          <w:rFonts w:ascii="Cambria" w:hAnsi="Cambria"/>
          <w:sz w:val="24"/>
          <w:szCs w:val="24"/>
        </w:rPr>
        <w:t xml:space="preserve">Accounting </w:t>
      </w:r>
      <w:r w:rsidR="00862E48">
        <w:rPr>
          <w:rFonts w:ascii="Cambria" w:hAnsi="Cambria"/>
          <w:sz w:val="24"/>
          <w:szCs w:val="24"/>
        </w:rPr>
        <w:t xml:space="preserve">services are performed using </w:t>
      </w:r>
      <w:r w:rsidR="00862E48" w:rsidRPr="005148F2">
        <w:rPr>
          <w:rFonts w:ascii="Cambria" w:hAnsi="Cambria"/>
          <w:b/>
          <w:bCs/>
          <w:sz w:val="24"/>
          <w:szCs w:val="24"/>
        </w:rPr>
        <w:t>QuickBooks Online only</w:t>
      </w:r>
      <w:r w:rsidR="00862E48">
        <w:rPr>
          <w:rFonts w:ascii="Cambria" w:hAnsi="Cambria"/>
          <w:sz w:val="24"/>
          <w:szCs w:val="24"/>
        </w:rPr>
        <w:t xml:space="preserve">. Clients using other software including QuickBooks Desktop must transition to QuickBooks Online to utilize the Accounting services unless otherwise stated in the Client Agreement. Time incurred for conversions to QuickBooks Online the associated setup process are billed separately under the applicable Advisory rate. </w:t>
      </w:r>
    </w:p>
    <w:p w14:paraId="60612427" w14:textId="47B676FD" w:rsidR="003528F1" w:rsidRPr="001609FC" w:rsidRDefault="00D449AB" w:rsidP="0014633F">
      <w:pPr>
        <w:numPr>
          <w:ilvl w:val="0"/>
          <w:numId w:val="1"/>
        </w:numPr>
        <w:spacing w:after="0" w:line="276" w:lineRule="auto"/>
        <w:ind w:left="360"/>
        <w:contextualSpacing/>
        <w:jc w:val="both"/>
        <w:rPr>
          <w:rFonts w:ascii="Cambria" w:eastAsia="Brush Script MT" w:hAnsi="Cambria" w:cs="Calibri"/>
          <w:sz w:val="24"/>
          <w:szCs w:val="24"/>
        </w:rPr>
      </w:pPr>
      <w:r>
        <w:rPr>
          <w:rFonts w:ascii="Cambria" w:eastAsia="Brush Script MT" w:hAnsi="Cambria" w:cs="Calibri"/>
          <w:sz w:val="24"/>
          <w:szCs w:val="24"/>
        </w:rPr>
        <w:t>Comprehensive</w:t>
      </w:r>
      <w:r w:rsidR="003528F1" w:rsidRPr="001609FC">
        <w:rPr>
          <w:rFonts w:ascii="Cambria" w:eastAsia="Brush Script MT" w:hAnsi="Cambria" w:cs="Calibri"/>
          <w:sz w:val="24"/>
          <w:szCs w:val="24"/>
        </w:rPr>
        <w:t xml:space="preserve"> bookkeeping </w:t>
      </w:r>
      <w:r w:rsidR="003528F1" w:rsidRPr="001609FC">
        <w:rPr>
          <w:rFonts w:ascii="Cambria" w:eastAsia="Brush Script MT" w:hAnsi="Cambria" w:cs="Calibri"/>
          <w:b/>
          <w:bCs/>
          <w:sz w:val="24"/>
          <w:szCs w:val="24"/>
        </w:rPr>
        <w:t>($2</w:t>
      </w:r>
      <w:r w:rsidR="00314BB4">
        <w:rPr>
          <w:rFonts w:ascii="Cambria" w:eastAsia="Brush Script MT" w:hAnsi="Cambria" w:cs="Calibri"/>
          <w:b/>
          <w:bCs/>
          <w:sz w:val="24"/>
          <w:szCs w:val="24"/>
        </w:rPr>
        <w:t>25</w:t>
      </w:r>
      <w:r w:rsidR="003528F1" w:rsidRPr="001609FC">
        <w:rPr>
          <w:rFonts w:ascii="Cambria" w:eastAsia="Brush Script MT" w:hAnsi="Cambria" w:cs="Calibri"/>
          <w:b/>
          <w:bCs/>
          <w:sz w:val="24"/>
          <w:szCs w:val="24"/>
        </w:rPr>
        <w:t>/month)</w:t>
      </w:r>
    </w:p>
    <w:p w14:paraId="09B4C377" w14:textId="50480324" w:rsidR="003528F1" w:rsidRPr="003528F1" w:rsidRDefault="00D449AB" w:rsidP="0014633F">
      <w:pPr>
        <w:numPr>
          <w:ilvl w:val="0"/>
          <w:numId w:val="1"/>
        </w:numPr>
        <w:spacing w:after="0" w:line="276" w:lineRule="auto"/>
        <w:ind w:left="360"/>
        <w:contextualSpacing/>
        <w:jc w:val="both"/>
        <w:rPr>
          <w:rFonts w:ascii="Cambria" w:eastAsia="Brush Script MT" w:hAnsi="Cambria" w:cs="Calibri"/>
          <w:sz w:val="24"/>
          <w:szCs w:val="24"/>
        </w:rPr>
      </w:pPr>
      <w:r>
        <w:rPr>
          <w:rFonts w:ascii="Cambria" w:eastAsia="Brush Script MT" w:hAnsi="Cambria" w:cs="Calibri"/>
          <w:sz w:val="24"/>
          <w:szCs w:val="24"/>
        </w:rPr>
        <w:t>Comprehensive</w:t>
      </w:r>
      <w:r w:rsidR="003528F1" w:rsidRPr="001609FC">
        <w:rPr>
          <w:rFonts w:ascii="Cambria" w:eastAsia="Brush Script MT" w:hAnsi="Cambria" w:cs="Calibri"/>
          <w:sz w:val="24"/>
          <w:szCs w:val="24"/>
        </w:rPr>
        <w:t xml:space="preserve"> reporting and financial analysis </w:t>
      </w:r>
      <w:r w:rsidR="003528F1" w:rsidRPr="001609FC">
        <w:rPr>
          <w:rFonts w:ascii="Cambria" w:eastAsia="Brush Script MT" w:hAnsi="Cambria" w:cs="Calibri"/>
          <w:b/>
          <w:bCs/>
          <w:sz w:val="24"/>
          <w:szCs w:val="24"/>
        </w:rPr>
        <w:t>($2</w:t>
      </w:r>
      <w:r w:rsidR="00314BB4">
        <w:rPr>
          <w:rFonts w:ascii="Cambria" w:eastAsia="Brush Script MT" w:hAnsi="Cambria" w:cs="Calibri"/>
          <w:b/>
          <w:bCs/>
          <w:sz w:val="24"/>
          <w:szCs w:val="24"/>
        </w:rPr>
        <w:t>25</w:t>
      </w:r>
      <w:r w:rsidR="003528F1" w:rsidRPr="001609FC">
        <w:rPr>
          <w:rFonts w:ascii="Cambria" w:eastAsia="Brush Script MT" w:hAnsi="Cambria" w:cs="Calibri"/>
          <w:b/>
          <w:bCs/>
          <w:sz w:val="24"/>
          <w:szCs w:val="24"/>
        </w:rPr>
        <w:t>/month)</w:t>
      </w:r>
    </w:p>
    <w:p w14:paraId="2ADA69AB" w14:textId="77777777" w:rsidR="003528F1" w:rsidRDefault="003528F1" w:rsidP="0014633F">
      <w:pPr>
        <w:spacing w:line="276" w:lineRule="auto"/>
        <w:jc w:val="both"/>
        <w:rPr>
          <w:rFonts w:ascii="Cambria" w:eastAsia="Brush Script MT" w:hAnsi="Cambria" w:cs="Calibri"/>
          <w:sz w:val="24"/>
          <w:szCs w:val="24"/>
        </w:rPr>
      </w:pPr>
    </w:p>
    <w:p w14:paraId="4D57B417" w14:textId="636DB644" w:rsidR="003528F1" w:rsidRDefault="003528F1" w:rsidP="0014633F">
      <w:pPr>
        <w:spacing w:line="276" w:lineRule="auto"/>
        <w:jc w:val="both"/>
        <w:rPr>
          <w:rFonts w:ascii="Cambria" w:eastAsia="Brush Script MT" w:hAnsi="Cambria" w:cs="Calibri"/>
          <w:sz w:val="24"/>
          <w:szCs w:val="24"/>
        </w:rPr>
      </w:pPr>
      <w:r>
        <w:rPr>
          <w:rFonts w:ascii="Cambria" w:eastAsia="Brush Script MT" w:hAnsi="Cambria" w:cs="Calibri"/>
          <w:sz w:val="24"/>
          <w:szCs w:val="24"/>
        </w:rPr>
        <w:t>OTHER</w:t>
      </w:r>
      <w:r w:rsidRPr="001609FC">
        <w:rPr>
          <w:rFonts w:ascii="Cambria" w:eastAsia="Brush Script MT" w:hAnsi="Cambria" w:cs="Calibri"/>
          <w:sz w:val="24"/>
          <w:szCs w:val="24"/>
        </w:rPr>
        <w:t xml:space="preserve"> SERVICES</w:t>
      </w:r>
      <w:r>
        <w:rPr>
          <w:rFonts w:ascii="Cambria" w:eastAsia="Brush Script MT" w:hAnsi="Cambria" w:cs="Calibri"/>
          <w:sz w:val="24"/>
          <w:szCs w:val="24"/>
        </w:rPr>
        <w:t xml:space="preserve">: </w:t>
      </w:r>
      <w:r w:rsidRPr="001609FC">
        <w:rPr>
          <w:rFonts w:ascii="Cambria" w:eastAsia="Brush Script MT" w:hAnsi="Cambria" w:cs="Calibri"/>
          <w:sz w:val="24"/>
          <w:szCs w:val="24"/>
        </w:rPr>
        <w:t xml:space="preserve">All other non-tax services </w:t>
      </w:r>
      <w:r>
        <w:rPr>
          <w:rFonts w:ascii="Cambria" w:eastAsia="Brush Script MT" w:hAnsi="Cambria" w:cs="Calibri"/>
          <w:sz w:val="24"/>
          <w:szCs w:val="24"/>
        </w:rPr>
        <w:t xml:space="preserve">not mentioned above </w:t>
      </w:r>
      <w:r w:rsidRPr="001609FC">
        <w:rPr>
          <w:rFonts w:ascii="Cambria" w:eastAsia="Brush Script MT" w:hAnsi="Cambria" w:cs="Calibri"/>
          <w:sz w:val="24"/>
          <w:szCs w:val="24"/>
        </w:rPr>
        <w:t xml:space="preserve">will be </w:t>
      </w:r>
      <w:r>
        <w:rPr>
          <w:rFonts w:ascii="Cambria" w:eastAsia="Brush Script MT" w:hAnsi="Cambria" w:cs="Calibri"/>
          <w:sz w:val="24"/>
          <w:szCs w:val="24"/>
        </w:rPr>
        <w:t>considered advisory services billable at the hourly rates noted above.</w:t>
      </w:r>
    </w:p>
    <w:p w14:paraId="46B5828F" w14:textId="77777777" w:rsidR="0014633F" w:rsidRDefault="0014633F" w:rsidP="0014633F">
      <w:pPr>
        <w:jc w:val="both"/>
        <w:rPr>
          <w:rFonts w:ascii="Cambria" w:hAnsi="Cambria"/>
          <w:sz w:val="28"/>
          <w:szCs w:val="28"/>
          <w:u w:val="single"/>
        </w:rPr>
      </w:pPr>
    </w:p>
    <w:p w14:paraId="0123F0F5" w14:textId="4F71D3B1" w:rsidR="003528F1" w:rsidRDefault="003528F1" w:rsidP="0014633F">
      <w:pPr>
        <w:jc w:val="center"/>
        <w:rPr>
          <w:rFonts w:ascii="Cambria" w:hAnsi="Cambria"/>
          <w:sz w:val="28"/>
          <w:szCs w:val="28"/>
          <w:u w:val="single"/>
        </w:rPr>
      </w:pPr>
      <w:r>
        <w:rPr>
          <w:rFonts w:ascii="Cambria" w:hAnsi="Cambria"/>
          <w:sz w:val="28"/>
          <w:szCs w:val="28"/>
          <w:u w:val="single"/>
        </w:rPr>
        <w:lastRenderedPageBreak/>
        <w:t>T</w:t>
      </w:r>
      <w:r w:rsidRPr="003528F1">
        <w:rPr>
          <w:rFonts w:ascii="Cambria" w:hAnsi="Cambria"/>
          <w:sz w:val="28"/>
          <w:szCs w:val="28"/>
          <w:u w:val="single"/>
        </w:rPr>
        <w:t>AX SERVICE FEES</w:t>
      </w:r>
      <w:r w:rsidR="00D449AB">
        <w:rPr>
          <w:rFonts w:ascii="Cambria" w:hAnsi="Cambria"/>
          <w:sz w:val="28"/>
          <w:szCs w:val="28"/>
          <w:u w:val="single"/>
        </w:rPr>
        <w:t>*</w:t>
      </w:r>
    </w:p>
    <w:p w14:paraId="14DA3041" w14:textId="77777777" w:rsidR="003528F1" w:rsidRPr="003528F1" w:rsidRDefault="003528F1" w:rsidP="0014633F">
      <w:pPr>
        <w:jc w:val="both"/>
        <w:rPr>
          <w:rFonts w:ascii="Cambria" w:hAnsi="Cambria"/>
          <w:sz w:val="28"/>
          <w:szCs w:val="28"/>
          <w:u w:val="single"/>
        </w:rPr>
      </w:pPr>
    </w:p>
    <w:p w14:paraId="0DDF1395" w14:textId="6972E50B" w:rsidR="00BA39F9" w:rsidRDefault="00BA39F9" w:rsidP="00BA39F9">
      <w:pPr>
        <w:numPr>
          <w:ilvl w:val="0"/>
          <w:numId w:val="1"/>
        </w:numPr>
        <w:spacing w:after="0" w:line="276" w:lineRule="auto"/>
        <w:ind w:left="360"/>
        <w:contextualSpacing/>
        <w:jc w:val="both"/>
        <w:rPr>
          <w:rFonts w:ascii="Cambria" w:eastAsia="Brush Script MT" w:hAnsi="Cambria" w:cs="Calibri"/>
        </w:rPr>
      </w:pPr>
      <w:r w:rsidRPr="002A4218">
        <w:rPr>
          <w:rFonts w:ascii="Cambria" w:eastAsia="Brush Script MT" w:hAnsi="Cambria" w:cs="Calibri"/>
        </w:rPr>
        <w:t xml:space="preserve">Form 1040 tax return </w:t>
      </w:r>
      <w:r>
        <w:rPr>
          <w:rFonts w:ascii="Cambria" w:eastAsia="Brush Script MT" w:hAnsi="Cambria" w:cs="Calibri"/>
        </w:rPr>
        <w:t xml:space="preserve">prep </w:t>
      </w:r>
      <w:r w:rsidRPr="002A4218">
        <w:rPr>
          <w:rFonts w:ascii="Cambria" w:eastAsia="Brush Script MT" w:hAnsi="Cambria" w:cs="Calibri"/>
        </w:rPr>
        <w:t>base fee …….…....………………………………….................................</w:t>
      </w:r>
      <w:r>
        <w:rPr>
          <w:rFonts w:ascii="Cambria" w:eastAsia="Brush Script MT" w:hAnsi="Cambria" w:cs="Calibri"/>
        </w:rPr>
        <w:t>..................</w:t>
      </w:r>
      <w:r w:rsidRPr="002A4218">
        <w:rPr>
          <w:rFonts w:ascii="Cambria" w:eastAsia="Brush Script MT" w:hAnsi="Cambria" w:cs="Calibri"/>
        </w:rPr>
        <w:t xml:space="preserve"> $250</w:t>
      </w:r>
    </w:p>
    <w:p w14:paraId="5E78DB22" w14:textId="3B8BFF8D" w:rsidR="00BA39F9" w:rsidRPr="002A4218" w:rsidRDefault="00BA39F9" w:rsidP="00BA39F9">
      <w:pPr>
        <w:numPr>
          <w:ilvl w:val="0"/>
          <w:numId w:val="1"/>
        </w:numPr>
        <w:spacing w:after="0" w:line="276" w:lineRule="auto"/>
        <w:ind w:left="360"/>
        <w:contextualSpacing/>
        <w:jc w:val="both"/>
        <w:rPr>
          <w:rFonts w:ascii="Cambria" w:eastAsia="Brush Script MT" w:hAnsi="Cambria" w:cs="Calibri"/>
        </w:rPr>
      </w:pPr>
      <w:r w:rsidRPr="002A4218">
        <w:rPr>
          <w:rFonts w:ascii="Cambria" w:eastAsia="Brush Script MT" w:hAnsi="Cambria" w:cs="Calibri"/>
        </w:rPr>
        <w:t>Supporting schedules w/ supporting forms.….……….....................................................</w:t>
      </w:r>
      <w:r>
        <w:rPr>
          <w:rFonts w:ascii="Cambria" w:eastAsia="Brush Script MT" w:hAnsi="Cambria" w:cs="Calibri"/>
        </w:rPr>
        <w:t>..........</w:t>
      </w:r>
      <w:r w:rsidRPr="002A4218">
        <w:rPr>
          <w:rFonts w:ascii="Cambria" w:eastAsia="Brush Script MT" w:hAnsi="Cambria" w:cs="Calibri"/>
        </w:rPr>
        <w:t>. $65/schedule</w:t>
      </w:r>
    </w:p>
    <w:p w14:paraId="5D7B9BA4" w14:textId="7A5D5AFC" w:rsidR="00BA39F9" w:rsidRPr="00667262" w:rsidRDefault="00BA39F9" w:rsidP="00BA39F9">
      <w:pPr>
        <w:numPr>
          <w:ilvl w:val="0"/>
          <w:numId w:val="1"/>
        </w:numPr>
        <w:spacing w:after="0" w:line="276" w:lineRule="auto"/>
        <w:ind w:left="360"/>
        <w:contextualSpacing/>
        <w:jc w:val="both"/>
        <w:rPr>
          <w:rFonts w:ascii="Cambria" w:eastAsia="Brush Script MT" w:hAnsi="Cambria" w:cs="Calibri"/>
        </w:rPr>
      </w:pPr>
      <w:r w:rsidRPr="00667262">
        <w:rPr>
          <w:rFonts w:ascii="Cambria" w:eastAsia="Brush Script MT" w:hAnsi="Cambria" w:cs="Calibri"/>
        </w:rPr>
        <w:t>State Income Tax Return(s) ...…………………….……………….………………………</w:t>
      </w:r>
      <w:r>
        <w:rPr>
          <w:rFonts w:ascii="Cambria" w:eastAsia="Brush Script MT" w:hAnsi="Cambria" w:cs="Calibri"/>
        </w:rPr>
        <w:t>…......</w:t>
      </w:r>
      <w:r w:rsidRPr="00667262">
        <w:rPr>
          <w:rFonts w:ascii="Cambria" w:eastAsia="Brush Script MT" w:hAnsi="Cambria" w:cs="Calibri"/>
        </w:rPr>
        <w:t>…</w:t>
      </w:r>
      <w:r>
        <w:rPr>
          <w:rFonts w:ascii="Cambria" w:eastAsia="Brush Script MT" w:hAnsi="Cambria" w:cs="Calibri"/>
        </w:rPr>
        <w:t>……………</w:t>
      </w:r>
      <w:r w:rsidRPr="00667262">
        <w:rPr>
          <w:rFonts w:ascii="Cambria" w:eastAsia="Brush Script MT" w:hAnsi="Cambria" w:cs="Calibri"/>
        </w:rPr>
        <w:t xml:space="preserve"> $</w:t>
      </w:r>
      <w:r>
        <w:rPr>
          <w:rFonts w:ascii="Cambria" w:eastAsia="Brush Script MT" w:hAnsi="Cambria" w:cs="Calibri"/>
        </w:rPr>
        <w:t>65/state</w:t>
      </w:r>
    </w:p>
    <w:p w14:paraId="6A0EB8D1" w14:textId="23D2C8A0" w:rsidR="00BA39F9" w:rsidRPr="00667262" w:rsidRDefault="00BA39F9" w:rsidP="00BA39F9">
      <w:pPr>
        <w:numPr>
          <w:ilvl w:val="0"/>
          <w:numId w:val="1"/>
        </w:numPr>
        <w:spacing w:after="0" w:line="276" w:lineRule="auto"/>
        <w:ind w:left="360"/>
        <w:contextualSpacing/>
        <w:jc w:val="both"/>
        <w:rPr>
          <w:rFonts w:ascii="Cambria" w:eastAsia="Brush Script MT" w:hAnsi="Cambria" w:cs="Calibri"/>
        </w:rPr>
      </w:pPr>
      <w:r w:rsidRPr="00667262">
        <w:rPr>
          <w:rFonts w:ascii="Cambria" w:eastAsia="Brush Script MT" w:hAnsi="Cambria" w:cs="Calibri"/>
        </w:rPr>
        <w:t>Estimated Access Fee</w:t>
      </w:r>
      <w:r>
        <w:rPr>
          <w:rFonts w:ascii="Cambria" w:eastAsia="Brush Script MT" w:hAnsi="Cambria" w:cs="Calibri"/>
        </w:rPr>
        <w:t xml:space="preserve"> </w:t>
      </w:r>
      <w:r w:rsidRPr="00667262">
        <w:rPr>
          <w:rFonts w:ascii="Cambria" w:eastAsia="Brush Script MT" w:hAnsi="Cambria" w:cs="Calibri"/>
        </w:rPr>
        <w:t>(1040/other).………....………………….………………………...……</w:t>
      </w:r>
      <w:r>
        <w:rPr>
          <w:rFonts w:ascii="Cambria" w:eastAsia="Brush Script MT" w:hAnsi="Cambria" w:cs="Calibri"/>
        </w:rPr>
        <w:t>…………….</w:t>
      </w:r>
      <w:r w:rsidRPr="00667262">
        <w:rPr>
          <w:rFonts w:ascii="Cambria" w:eastAsia="Brush Script MT" w:hAnsi="Cambria" w:cs="Calibri"/>
        </w:rPr>
        <w:t>. $5</w:t>
      </w:r>
      <w:r>
        <w:rPr>
          <w:rFonts w:ascii="Cambria" w:eastAsia="Brush Script MT" w:hAnsi="Cambria" w:cs="Calibri"/>
        </w:rPr>
        <w:t>5</w:t>
      </w:r>
      <w:r w:rsidRPr="00667262">
        <w:rPr>
          <w:rFonts w:ascii="Cambria" w:eastAsia="Brush Script MT" w:hAnsi="Cambria" w:cs="Calibri"/>
        </w:rPr>
        <w:t>/$70</w:t>
      </w:r>
    </w:p>
    <w:p w14:paraId="51D52CC0" w14:textId="6C038C34" w:rsidR="00BA39F9" w:rsidRPr="00DF476B" w:rsidRDefault="00BA39F9" w:rsidP="00BA39F9">
      <w:pPr>
        <w:numPr>
          <w:ilvl w:val="0"/>
          <w:numId w:val="1"/>
        </w:numPr>
        <w:spacing w:after="0" w:line="276" w:lineRule="auto"/>
        <w:ind w:left="360"/>
        <w:contextualSpacing/>
        <w:jc w:val="both"/>
        <w:rPr>
          <w:rFonts w:ascii="Cambria" w:eastAsia="Brush Script MT" w:hAnsi="Cambria" w:cs="Calibri"/>
        </w:rPr>
      </w:pPr>
      <w:r w:rsidRPr="00DF476B">
        <w:rPr>
          <w:rFonts w:ascii="Cambria" w:eastAsia="Brush Script MT" w:hAnsi="Cambria" w:cs="Calibri"/>
        </w:rPr>
        <w:t>Tax strategy report………………………………</w:t>
      </w:r>
      <w:r>
        <w:rPr>
          <w:rFonts w:ascii="Cambria" w:eastAsia="Brush Script MT" w:hAnsi="Cambria" w:cs="Calibri"/>
        </w:rPr>
        <w:t>..</w:t>
      </w:r>
      <w:r w:rsidRPr="00DF476B">
        <w:rPr>
          <w:rFonts w:ascii="Cambria" w:eastAsia="Brush Script MT" w:hAnsi="Cambria" w:cs="Calibri"/>
        </w:rPr>
        <w:t>……………………………………………</w:t>
      </w:r>
      <w:r>
        <w:rPr>
          <w:rFonts w:ascii="Cambria" w:eastAsia="Brush Script MT" w:hAnsi="Cambria" w:cs="Calibri"/>
        </w:rPr>
        <w:t>…………………..............</w:t>
      </w:r>
      <w:r w:rsidRPr="00DF476B">
        <w:rPr>
          <w:rFonts w:ascii="Cambria" w:eastAsia="Brush Script MT" w:hAnsi="Cambria" w:cs="Calibri"/>
        </w:rPr>
        <w:t>.$</w:t>
      </w:r>
      <w:r>
        <w:rPr>
          <w:rFonts w:ascii="Cambria" w:eastAsia="Brush Script MT" w:hAnsi="Cambria" w:cs="Calibri"/>
        </w:rPr>
        <w:t>200</w:t>
      </w:r>
      <w:r w:rsidRPr="00DF476B">
        <w:rPr>
          <w:rFonts w:ascii="Cambria" w:eastAsia="Brush Script MT" w:hAnsi="Cambria" w:cs="Calibri"/>
        </w:rPr>
        <w:t xml:space="preserve"> </w:t>
      </w:r>
    </w:p>
    <w:p w14:paraId="7A22A121" w14:textId="7B0DB9A5" w:rsidR="00BA39F9" w:rsidRPr="00DF476B" w:rsidRDefault="00BA39F9" w:rsidP="00BA39F9">
      <w:pPr>
        <w:numPr>
          <w:ilvl w:val="0"/>
          <w:numId w:val="1"/>
        </w:numPr>
        <w:spacing w:after="0" w:line="276" w:lineRule="auto"/>
        <w:ind w:left="360"/>
        <w:contextualSpacing/>
        <w:jc w:val="both"/>
        <w:rPr>
          <w:rFonts w:ascii="Cambria" w:eastAsia="Brush Script MT" w:hAnsi="Cambria" w:cs="Calibri"/>
        </w:rPr>
      </w:pPr>
      <w:r w:rsidRPr="00DF476B">
        <w:rPr>
          <w:rFonts w:ascii="Cambria" w:eastAsia="Brush Script MT" w:hAnsi="Cambria" w:cs="Calibri"/>
        </w:rPr>
        <w:t>Expedited prep/untimely information fee^…</w:t>
      </w:r>
      <w:r>
        <w:rPr>
          <w:rFonts w:ascii="Cambria" w:eastAsia="Brush Script MT" w:hAnsi="Cambria" w:cs="Calibri"/>
        </w:rPr>
        <w:t>..</w:t>
      </w:r>
      <w:r w:rsidRPr="00DF476B">
        <w:rPr>
          <w:rFonts w:ascii="Cambria" w:eastAsia="Brush Script MT" w:hAnsi="Cambria" w:cs="Calibri"/>
        </w:rPr>
        <w:t>…...…………………………………………</w:t>
      </w:r>
      <w:r>
        <w:rPr>
          <w:rFonts w:ascii="Cambria" w:eastAsia="Brush Script MT" w:hAnsi="Cambria" w:cs="Calibri"/>
        </w:rPr>
        <w:t>….</w:t>
      </w:r>
      <w:r w:rsidRPr="00DF476B">
        <w:rPr>
          <w:rFonts w:ascii="Cambria" w:eastAsia="Brush Script MT" w:hAnsi="Cambria" w:cs="Calibri"/>
        </w:rPr>
        <w:t>……...</w:t>
      </w:r>
      <w:r>
        <w:rPr>
          <w:rFonts w:ascii="Cambria" w:eastAsia="Brush Script MT" w:hAnsi="Cambria" w:cs="Calibri"/>
        </w:rPr>
        <w:t>...........</w:t>
      </w:r>
      <w:r w:rsidRPr="00DF476B">
        <w:rPr>
          <w:rFonts w:ascii="Cambria" w:eastAsia="Brush Script MT" w:hAnsi="Cambria" w:cs="Calibri"/>
        </w:rPr>
        <w:t xml:space="preserve"> [TBD]</w:t>
      </w:r>
    </w:p>
    <w:p w14:paraId="1D8C77F6" w14:textId="77AEFB90" w:rsidR="00BA39F9" w:rsidRDefault="00BA39F9" w:rsidP="00BA39F9">
      <w:pPr>
        <w:numPr>
          <w:ilvl w:val="0"/>
          <w:numId w:val="1"/>
        </w:numPr>
        <w:spacing w:after="0" w:line="276" w:lineRule="auto"/>
        <w:ind w:left="360"/>
        <w:contextualSpacing/>
        <w:jc w:val="both"/>
        <w:rPr>
          <w:rFonts w:ascii="Cambria" w:eastAsia="Calibri" w:hAnsi="Cambria"/>
          <w:kern w:val="4"/>
        </w:rPr>
      </w:pPr>
      <w:r>
        <w:rPr>
          <w:rFonts w:ascii="Cambria" w:eastAsia="Calibri" w:hAnsi="Cambria"/>
          <w:kern w:val="4"/>
        </w:rPr>
        <w:t>All other</w:t>
      </w:r>
      <w:r w:rsidRPr="00667C45">
        <w:rPr>
          <w:rFonts w:ascii="Cambria" w:eastAsia="Calibri" w:hAnsi="Cambria"/>
          <w:kern w:val="4"/>
        </w:rPr>
        <w:t xml:space="preserve"> </w:t>
      </w:r>
      <w:r>
        <w:rPr>
          <w:rFonts w:ascii="Cambria" w:eastAsia="Calibri" w:hAnsi="Cambria"/>
          <w:kern w:val="4"/>
        </w:rPr>
        <w:t xml:space="preserve">tax services [incl. non-1040 return prep]+ </w:t>
      </w:r>
      <w:r w:rsidRPr="00667C45">
        <w:rPr>
          <w:rFonts w:ascii="Cambria" w:eastAsia="Calibri" w:hAnsi="Cambria"/>
          <w:kern w:val="4"/>
        </w:rPr>
        <w:t>……</w:t>
      </w:r>
      <w:r>
        <w:rPr>
          <w:rFonts w:ascii="Cambria" w:eastAsia="Calibri" w:hAnsi="Cambria"/>
          <w:kern w:val="4"/>
        </w:rPr>
        <w:t>.</w:t>
      </w:r>
      <w:r w:rsidRPr="00667C45">
        <w:rPr>
          <w:rFonts w:ascii="Cambria" w:eastAsia="Calibri" w:hAnsi="Cambria"/>
          <w:kern w:val="4"/>
        </w:rPr>
        <w:t>..…………………….……</w:t>
      </w:r>
      <w:r>
        <w:rPr>
          <w:rFonts w:ascii="Cambria" w:eastAsia="Calibri" w:hAnsi="Cambria"/>
          <w:kern w:val="4"/>
        </w:rPr>
        <w:t>……………….</w:t>
      </w:r>
      <w:r w:rsidRPr="00667C45">
        <w:rPr>
          <w:rFonts w:ascii="Cambria" w:eastAsia="Calibri" w:hAnsi="Cambria"/>
          <w:kern w:val="4"/>
        </w:rPr>
        <w:t>$1</w:t>
      </w:r>
      <w:r>
        <w:rPr>
          <w:rFonts w:ascii="Cambria" w:eastAsia="Calibri" w:hAnsi="Cambria"/>
          <w:kern w:val="4"/>
        </w:rPr>
        <w:t>15</w:t>
      </w:r>
      <w:r w:rsidRPr="00667C45">
        <w:rPr>
          <w:rFonts w:ascii="Cambria" w:eastAsia="Calibri" w:hAnsi="Cambria"/>
          <w:kern w:val="4"/>
        </w:rPr>
        <w:t>/hour</w:t>
      </w:r>
    </w:p>
    <w:p w14:paraId="30E2CD58" w14:textId="66F8B247" w:rsidR="00BA39F9" w:rsidRPr="00667C45" w:rsidRDefault="00BA39F9" w:rsidP="00BA39F9">
      <w:pPr>
        <w:numPr>
          <w:ilvl w:val="0"/>
          <w:numId w:val="1"/>
        </w:numPr>
        <w:spacing w:after="0" w:line="276" w:lineRule="auto"/>
        <w:ind w:left="360"/>
        <w:contextualSpacing/>
        <w:jc w:val="both"/>
        <w:rPr>
          <w:rFonts w:ascii="Cambria" w:eastAsia="Calibri" w:hAnsi="Cambria"/>
          <w:kern w:val="4"/>
        </w:rPr>
      </w:pPr>
      <w:r>
        <w:rPr>
          <w:rFonts w:ascii="Cambria" w:eastAsia="Calibri" w:hAnsi="Cambria"/>
          <w:kern w:val="4"/>
        </w:rPr>
        <w:t>Business non-tax advisory services…………………………………………………………………………..$140/hour</w:t>
      </w:r>
    </w:p>
    <w:p w14:paraId="5EFF1534" w14:textId="77777777" w:rsidR="003528F1" w:rsidRPr="001609FC" w:rsidRDefault="003528F1" w:rsidP="0014633F">
      <w:pPr>
        <w:spacing w:after="0" w:line="276" w:lineRule="auto"/>
        <w:ind w:left="360"/>
        <w:contextualSpacing/>
        <w:jc w:val="both"/>
        <w:rPr>
          <w:rFonts w:ascii="Cambria" w:eastAsia="Brush Script MT" w:hAnsi="Cambria" w:cs="Calibri"/>
          <w:sz w:val="24"/>
          <w:szCs w:val="24"/>
        </w:rPr>
      </w:pPr>
    </w:p>
    <w:p w14:paraId="45B4ABF2" w14:textId="77777777" w:rsidR="007F7DE4" w:rsidRDefault="007F7DE4" w:rsidP="0014633F">
      <w:pPr>
        <w:spacing w:after="0" w:line="276" w:lineRule="auto"/>
        <w:ind w:left="360"/>
        <w:contextualSpacing/>
        <w:jc w:val="both"/>
        <w:rPr>
          <w:rFonts w:ascii="Cambria" w:eastAsia="Calibri" w:hAnsi="Cambria" w:cs="Times New Roman"/>
          <w:kern w:val="4"/>
          <w:sz w:val="24"/>
          <w:szCs w:val="24"/>
        </w:rPr>
      </w:pPr>
    </w:p>
    <w:p w14:paraId="2CB0CF96" w14:textId="26446997" w:rsidR="007809F3" w:rsidRDefault="007809F3" w:rsidP="0014633F">
      <w:pPr>
        <w:spacing w:line="276" w:lineRule="auto"/>
        <w:jc w:val="both"/>
        <w:rPr>
          <w:rFonts w:ascii="Cambria" w:eastAsia="Times New Roman" w:hAnsi="Cambria" w:cs="Times New Roman"/>
          <w:kern w:val="4"/>
          <w:sz w:val="24"/>
          <w:szCs w:val="24"/>
        </w:rPr>
      </w:pPr>
      <w:r>
        <w:rPr>
          <w:rFonts w:ascii="Cambria" w:eastAsia="Times New Roman" w:hAnsi="Cambria" w:cs="Times New Roman"/>
          <w:kern w:val="4"/>
          <w:sz w:val="24"/>
          <w:szCs w:val="24"/>
        </w:rPr>
        <w:t>All return prep services include a wrap-up meeting to review the return</w:t>
      </w:r>
      <w:r w:rsidR="00D449AB">
        <w:rPr>
          <w:rFonts w:ascii="Cambria" w:eastAsia="Times New Roman" w:hAnsi="Cambria" w:cs="Times New Roman"/>
          <w:kern w:val="4"/>
          <w:sz w:val="24"/>
          <w:szCs w:val="24"/>
        </w:rPr>
        <w:t>(s)</w:t>
      </w:r>
      <w:r>
        <w:rPr>
          <w:rFonts w:ascii="Cambria" w:eastAsia="Times New Roman" w:hAnsi="Cambria" w:cs="Times New Roman"/>
          <w:kern w:val="4"/>
          <w:sz w:val="24"/>
          <w:szCs w:val="24"/>
        </w:rPr>
        <w:t xml:space="preserve">, discuss observations </w:t>
      </w:r>
      <w:r w:rsidR="00D449AB">
        <w:rPr>
          <w:rFonts w:ascii="Cambria" w:eastAsia="Times New Roman" w:hAnsi="Cambria" w:cs="Times New Roman"/>
          <w:kern w:val="4"/>
          <w:sz w:val="24"/>
          <w:szCs w:val="24"/>
        </w:rPr>
        <w:t>such as</w:t>
      </w:r>
      <w:r>
        <w:rPr>
          <w:rFonts w:ascii="Cambria" w:eastAsia="Times New Roman" w:hAnsi="Cambria" w:cs="Times New Roman"/>
          <w:kern w:val="4"/>
          <w:sz w:val="24"/>
          <w:szCs w:val="24"/>
        </w:rPr>
        <w:t xml:space="preserve"> tax planning opportunities, and to address any concerns or questions. Additional services or information requested after this meeting are subject to either the tax or </w:t>
      </w:r>
      <w:r w:rsidR="001E19AA">
        <w:rPr>
          <w:rFonts w:ascii="Cambria" w:eastAsia="Times New Roman" w:hAnsi="Cambria" w:cs="Times New Roman"/>
          <w:kern w:val="4"/>
          <w:sz w:val="24"/>
          <w:szCs w:val="24"/>
        </w:rPr>
        <w:t>non-tax</w:t>
      </w:r>
      <w:r>
        <w:rPr>
          <w:rFonts w:ascii="Cambria" w:eastAsia="Times New Roman" w:hAnsi="Cambria" w:cs="Times New Roman"/>
          <w:kern w:val="4"/>
          <w:sz w:val="24"/>
          <w:szCs w:val="24"/>
        </w:rPr>
        <w:t xml:space="preserve"> hourly rate as determined by the Accountant.</w:t>
      </w:r>
    </w:p>
    <w:p w14:paraId="2EE6BEE3" w14:textId="77777777" w:rsidR="0081492C" w:rsidRDefault="0081492C" w:rsidP="0081492C">
      <w:pPr>
        <w:spacing w:after="0" w:line="276" w:lineRule="auto"/>
        <w:contextualSpacing/>
        <w:jc w:val="both"/>
        <w:rPr>
          <w:rFonts w:ascii="Cambria" w:eastAsia="Calibri" w:hAnsi="Cambria"/>
          <w:kern w:val="4"/>
        </w:rPr>
      </w:pPr>
      <w:r w:rsidRPr="002357F5">
        <w:rPr>
          <w:rFonts w:ascii="Cambria" w:eastAsia="Calibri" w:hAnsi="Cambria"/>
          <w:kern w:val="4"/>
        </w:rPr>
        <w:t>+</w:t>
      </w:r>
      <w:r>
        <w:rPr>
          <w:rFonts w:ascii="Cambria" w:eastAsia="Calibri" w:hAnsi="Cambria"/>
          <w:kern w:val="4"/>
        </w:rPr>
        <w:t xml:space="preserve"> </w:t>
      </w:r>
      <w:r w:rsidRPr="001E19AA">
        <w:rPr>
          <w:rFonts w:ascii="Cambria" w:eastAsia="Calibri" w:hAnsi="Cambria"/>
          <w:kern w:val="4"/>
          <w:u w:val="single"/>
        </w:rPr>
        <w:t>Minimum $500 fee for non-1040 return prep</w:t>
      </w:r>
      <w:r w:rsidRPr="002357F5">
        <w:rPr>
          <w:rFonts w:ascii="Cambria" w:eastAsia="Calibri" w:hAnsi="Cambria"/>
          <w:kern w:val="4"/>
        </w:rPr>
        <w:t>. Access and processing fees not included.</w:t>
      </w:r>
    </w:p>
    <w:p w14:paraId="1072883A" w14:textId="77777777" w:rsidR="0081492C" w:rsidRDefault="0081492C" w:rsidP="0081492C">
      <w:pPr>
        <w:spacing w:after="0" w:line="276" w:lineRule="auto"/>
        <w:contextualSpacing/>
        <w:jc w:val="both"/>
        <w:rPr>
          <w:rFonts w:ascii="Cambria" w:eastAsia="Calibri" w:hAnsi="Cambria"/>
          <w:kern w:val="4"/>
        </w:rPr>
      </w:pPr>
    </w:p>
    <w:p w14:paraId="45FE3A33" w14:textId="0A0E5476" w:rsidR="007809F3" w:rsidRDefault="007809F3" w:rsidP="0014633F">
      <w:pPr>
        <w:spacing w:line="276" w:lineRule="auto"/>
        <w:jc w:val="both"/>
        <w:rPr>
          <w:rFonts w:ascii="Cambria" w:eastAsia="Times New Roman" w:hAnsi="Cambria" w:cs="Times New Roman"/>
          <w:kern w:val="4"/>
          <w:sz w:val="24"/>
          <w:szCs w:val="24"/>
        </w:rPr>
      </w:pPr>
      <w:r>
        <w:rPr>
          <w:rFonts w:ascii="Cambria" w:eastAsia="Times New Roman" w:hAnsi="Cambria" w:cs="Times New Roman"/>
          <w:kern w:val="4"/>
          <w:sz w:val="24"/>
          <w:szCs w:val="24"/>
        </w:rPr>
        <w:t>*Fees shown</w:t>
      </w:r>
      <w:r w:rsidR="002C3954">
        <w:rPr>
          <w:rFonts w:ascii="Cambria" w:eastAsia="Times New Roman" w:hAnsi="Cambria" w:cs="Times New Roman"/>
          <w:kern w:val="4"/>
          <w:sz w:val="24"/>
          <w:szCs w:val="24"/>
        </w:rPr>
        <w:t xml:space="preserve"> are preliminary and should not be viewed as a guaranteed price</w:t>
      </w:r>
      <w:r w:rsidR="00CB44F8">
        <w:rPr>
          <w:rFonts w:ascii="Cambria" w:eastAsia="Times New Roman" w:hAnsi="Cambria" w:cs="Times New Roman"/>
          <w:kern w:val="4"/>
          <w:sz w:val="24"/>
          <w:szCs w:val="24"/>
        </w:rPr>
        <w:t xml:space="preserve">. </w:t>
      </w:r>
      <w:r w:rsidR="002C3954">
        <w:rPr>
          <w:rFonts w:ascii="Cambria" w:eastAsia="Times New Roman" w:hAnsi="Cambria" w:cs="Times New Roman"/>
          <w:kern w:val="4"/>
          <w:sz w:val="24"/>
          <w:szCs w:val="24"/>
        </w:rPr>
        <w:t>Also, the fees shown</w:t>
      </w:r>
      <w:r>
        <w:rPr>
          <w:rFonts w:ascii="Cambria" w:eastAsia="Times New Roman" w:hAnsi="Cambria" w:cs="Times New Roman"/>
          <w:kern w:val="4"/>
          <w:sz w:val="24"/>
          <w:szCs w:val="24"/>
        </w:rPr>
        <w:t xml:space="preserve"> assume Client’s full compliance with all Client obligations and responsibilities set forth in the Client Agreement. Excessive research/analysis time incurred to complete t</w:t>
      </w:r>
      <w:r w:rsidR="002C3954">
        <w:rPr>
          <w:rFonts w:ascii="Cambria" w:eastAsia="Times New Roman" w:hAnsi="Cambria" w:cs="Times New Roman"/>
          <w:kern w:val="4"/>
          <w:sz w:val="24"/>
          <w:szCs w:val="24"/>
        </w:rPr>
        <w:t>ax</w:t>
      </w:r>
      <w:r>
        <w:rPr>
          <w:rFonts w:ascii="Cambria" w:eastAsia="Times New Roman" w:hAnsi="Cambria" w:cs="Times New Roman"/>
          <w:kern w:val="4"/>
          <w:sz w:val="24"/>
          <w:szCs w:val="24"/>
        </w:rPr>
        <w:t xml:space="preserve"> </w:t>
      </w:r>
      <w:r w:rsidR="002C3954">
        <w:rPr>
          <w:rFonts w:ascii="Cambria" w:eastAsia="Times New Roman" w:hAnsi="Cambria" w:cs="Times New Roman"/>
          <w:kern w:val="4"/>
          <w:sz w:val="24"/>
          <w:szCs w:val="24"/>
        </w:rPr>
        <w:t>r</w:t>
      </w:r>
      <w:r>
        <w:rPr>
          <w:rFonts w:ascii="Cambria" w:eastAsia="Times New Roman" w:hAnsi="Cambria" w:cs="Times New Roman"/>
          <w:kern w:val="4"/>
          <w:sz w:val="24"/>
          <w:szCs w:val="24"/>
        </w:rPr>
        <w:t>eturns are billable at the ‘other tax services’ hourly rate above. Access fees are subject to change at the third-party software provider’s discretion. Invoices are due upon receipt.</w:t>
      </w:r>
    </w:p>
    <w:p w14:paraId="450B7E29" w14:textId="77777777" w:rsidR="007809F3" w:rsidRDefault="007809F3" w:rsidP="0014633F">
      <w:pPr>
        <w:spacing w:line="276" w:lineRule="auto"/>
        <w:jc w:val="both"/>
        <w:rPr>
          <w:rFonts w:ascii="Cambria" w:eastAsia="Times New Roman" w:hAnsi="Cambria" w:cs="Times New Roman"/>
          <w:kern w:val="4"/>
          <w:sz w:val="24"/>
          <w:szCs w:val="24"/>
        </w:rPr>
      </w:pPr>
    </w:p>
    <w:p w14:paraId="64F3B73F" w14:textId="76C39B61" w:rsidR="007809F3" w:rsidRDefault="007809F3" w:rsidP="0014633F">
      <w:pPr>
        <w:spacing w:line="276" w:lineRule="auto"/>
        <w:jc w:val="both"/>
        <w:rPr>
          <w:rFonts w:ascii="Cambria" w:eastAsia="Times New Roman" w:hAnsi="Cambria" w:cs="Times New Roman"/>
          <w:kern w:val="4"/>
          <w:sz w:val="24"/>
          <w:szCs w:val="24"/>
        </w:rPr>
      </w:pPr>
      <w:r>
        <w:rPr>
          <w:rFonts w:ascii="Cambria" w:eastAsia="Times New Roman" w:hAnsi="Cambria" w:cs="Times New Roman"/>
          <w:kern w:val="4"/>
          <w:sz w:val="24"/>
          <w:szCs w:val="24"/>
        </w:rPr>
        <w:t>^</w:t>
      </w:r>
      <w:r>
        <w:rPr>
          <w:rFonts w:ascii="Cambria" w:eastAsia="Times New Roman" w:hAnsi="Cambria" w:cs="Times New Roman"/>
          <w:b/>
          <w:bCs/>
          <w:kern w:val="4"/>
          <w:sz w:val="24"/>
          <w:szCs w:val="24"/>
        </w:rPr>
        <w:t xml:space="preserve">Additional charges may be assessed for expedited returns or services (defined as ‘to be completed within ten (10) business days’ from the Client’s initial request’), or </w:t>
      </w:r>
      <w:r w:rsidR="009C3B36" w:rsidRPr="009C3B36">
        <w:rPr>
          <w:rFonts w:ascii="Cambria" w:eastAsia="Times New Roman" w:hAnsi="Cambria" w:cs="Times New Roman"/>
          <w:b/>
          <w:bCs/>
          <w:kern w:val="4"/>
          <w:sz w:val="24"/>
          <w:szCs w:val="24"/>
        </w:rPr>
        <w:t>if information requested by the Accountant is not addressed by the Client within ten (10) business days of the Accountant’s request (see Section II ‘Fees’).</w:t>
      </w:r>
    </w:p>
    <w:p w14:paraId="709DD6B1" w14:textId="4CE6DC9A" w:rsidR="004013C4" w:rsidRPr="00F93189" w:rsidRDefault="004013C4" w:rsidP="0014633F">
      <w:pPr>
        <w:jc w:val="both"/>
        <w:rPr>
          <w:rFonts w:ascii="Cambria" w:hAnsi="Cambria"/>
          <w:sz w:val="24"/>
          <w:szCs w:val="24"/>
        </w:rPr>
      </w:pPr>
    </w:p>
    <w:sectPr w:rsidR="004013C4" w:rsidRPr="00F9318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56526" w14:textId="77777777" w:rsidR="00AF3C24" w:rsidRDefault="00AF3C24" w:rsidP="002E5C9D">
      <w:pPr>
        <w:spacing w:after="0" w:line="240" w:lineRule="auto"/>
      </w:pPr>
      <w:r>
        <w:separator/>
      </w:r>
    </w:p>
  </w:endnote>
  <w:endnote w:type="continuationSeparator" w:id="0">
    <w:p w14:paraId="4D2C1440" w14:textId="77777777" w:rsidR="00AF3C24" w:rsidRDefault="00AF3C24" w:rsidP="002E5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w:altName w:val="Arial"/>
    <w:charset w:val="00"/>
    <w:family w:val="swiss"/>
    <w:pitch w:val="variable"/>
    <w:sig w:usb0="0000028F" w:usb1="00000002"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Hadassah Friedlaender">
    <w:charset w:val="B1"/>
    <w:family w:val="roman"/>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B203" w14:textId="77777777" w:rsidR="008351AA" w:rsidRDefault="00835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9969"/>
      <w:docPartObj>
        <w:docPartGallery w:val="Page Numbers (Bottom of Page)"/>
        <w:docPartUnique/>
      </w:docPartObj>
    </w:sdtPr>
    <w:sdtEndPr>
      <w:rPr>
        <w:noProof/>
      </w:rPr>
    </w:sdtEndPr>
    <w:sdtContent>
      <w:p w14:paraId="420FEB56" w14:textId="6CDDAFFA" w:rsidR="002E5C9D" w:rsidRDefault="002E5C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BEFA26" w14:textId="77777777" w:rsidR="002E5C9D" w:rsidRDefault="002E5C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A876" w14:textId="77777777" w:rsidR="008351AA" w:rsidRDefault="00835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4014F" w14:textId="77777777" w:rsidR="00AF3C24" w:rsidRDefault="00AF3C24" w:rsidP="002E5C9D">
      <w:pPr>
        <w:spacing w:after="0" w:line="240" w:lineRule="auto"/>
      </w:pPr>
      <w:r>
        <w:separator/>
      </w:r>
    </w:p>
  </w:footnote>
  <w:footnote w:type="continuationSeparator" w:id="0">
    <w:p w14:paraId="0385C5B0" w14:textId="77777777" w:rsidR="00AF3C24" w:rsidRDefault="00AF3C24" w:rsidP="002E5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3D27" w14:textId="63DD3703" w:rsidR="008351AA" w:rsidRDefault="00CB44F8">
    <w:pPr>
      <w:pStyle w:val="Header"/>
    </w:pPr>
    <w:r>
      <w:rPr>
        <w:noProof/>
      </w:rPr>
      <w:pict w14:anchorId="389463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205157" o:spid="_x0000_s2050" type="#_x0000_t75" style="position:absolute;margin-left:0;margin-top:0;width:468pt;height:169.15pt;z-index:-251657216;mso-position-horizontal:center;mso-position-horizontal-relative:margin;mso-position-vertical:center;mso-position-vertical-relative:margin" o:allowincell="f">
          <v:imagedata r:id="rId1" o:title="AMDG logo white_Bil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1939" w14:textId="2FA8D851" w:rsidR="008351AA" w:rsidRDefault="00CB44F8">
    <w:pPr>
      <w:pStyle w:val="Header"/>
    </w:pPr>
    <w:r>
      <w:rPr>
        <w:noProof/>
      </w:rPr>
      <w:pict w14:anchorId="7B7F7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205158" o:spid="_x0000_s2051" type="#_x0000_t75" style="position:absolute;margin-left:0;margin-top:0;width:468pt;height:169.15pt;z-index:-251656192;mso-position-horizontal:center;mso-position-horizontal-relative:margin;mso-position-vertical:center;mso-position-vertical-relative:margin" o:allowincell="f">
          <v:imagedata r:id="rId1" o:title="AMDG logo white_Bil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93AA" w14:textId="5C8B5E53" w:rsidR="008351AA" w:rsidRDefault="00CB44F8">
    <w:pPr>
      <w:pStyle w:val="Header"/>
    </w:pPr>
    <w:r>
      <w:rPr>
        <w:noProof/>
      </w:rPr>
      <w:pict w14:anchorId="69AE6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205156" o:spid="_x0000_s2049" type="#_x0000_t75" style="position:absolute;margin-left:0;margin-top:0;width:468pt;height:169.15pt;z-index:-251658240;mso-position-horizontal:center;mso-position-horizontal-relative:margin;mso-position-vertical:center;mso-position-vertical-relative:margin" o:allowincell="f">
          <v:imagedata r:id="rId1" o:title="AMDG logo white_Bil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5F9E"/>
    <w:multiLevelType w:val="hybridMultilevel"/>
    <w:tmpl w:val="6716246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4A2657"/>
    <w:multiLevelType w:val="hybridMultilevel"/>
    <w:tmpl w:val="FFF89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54930681">
    <w:abstractNumId w:val="0"/>
  </w:num>
  <w:num w:numId="2" w16cid:durableId="5945549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5029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189"/>
    <w:rsid w:val="00001A6B"/>
    <w:rsid w:val="0004420F"/>
    <w:rsid w:val="00052736"/>
    <w:rsid w:val="00055812"/>
    <w:rsid w:val="00055E59"/>
    <w:rsid w:val="00057870"/>
    <w:rsid w:val="00065CFF"/>
    <w:rsid w:val="00074D0F"/>
    <w:rsid w:val="00097775"/>
    <w:rsid w:val="000A5A0D"/>
    <w:rsid w:val="000B066C"/>
    <w:rsid w:val="000C326C"/>
    <w:rsid w:val="00103275"/>
    <w:rsid w:val="00114638"/>
    <w:rsid w:val="0014633F"/>
    <w:rsid w:val="001609FC"/>
    <w:rsid w:val="00163E79"/>
    <w:rsid w:val="00167DEB"/>
    <w:rsid w:val="00192D7D"/>
    <w:rsid w:val="001A094D"/>
    <w:rsid w:val="001C084A"/>
    <w:rsid w:val="001C198D"/>
    <w:rsid w:val="001C5E3B"/>
    <w:rsid w:val="001D01D7"/>
    <w:rsid w:val="001D4121"/>
    <w:rsid w:val="001D4FDF"/>
    <w:rsid w:val="001E19AA"/>
    <w:rsid w:val="001F0BA2"/>
    <w:rsid w:val="002160F1"/>
    <w:rsid w:val="002232EE"/>
    <w:rsid w:val="002632A0"/>
    <w:rsid w:val="00296E13"/>
    <w:rsid w:val="002B1CD1"/>
    <w:rsid w:val="002C3954"/>
    <w:rsid w:val="002E23FD"/>
    <w:rsid w:val="002E5C9D"/>
    <w:rsid w:val="002E7C8B"/>
    <w:rsid w:val="0031350D"/>
    <w:rsid w:val="00314BB4"/>
    <w:rsid w:val="00337670"/>
    <w:rsid w:val="003528F1"/>
    <w:rsid w:val="003624CE"/>
    <w:rsid w:val="003C2C56"/>
    <w:rsid w:val="003C4184"/>
    <w:rsid w:val="003D389E"/>
    <w:rsid w:val="004013C4"/>
    <w:rsid w:val="00425510"/>
    <w:rsid w:val="00427ABA"/>
    <w:rsid w:val="004439BB"/>
    <w:rsid w:val="00443C96"/>
    <w:rsid w:val="0044678E"/>
    <w:rsid w:val="00493BC5"/>
    <w:rsid w:val="0049572E"/>
    <w:rsid w:val="004A749D"/>
    <w:rsid w:val="004E551F"/>
    <w:rsid w:val="005148F2"/>
    <w:rsid w:val="005517B1"/>
    <w:rsid w:val="00584721"/>
    <w:rsid w:val="0059714D"/>
    <w:rsid w:val="005C1A7F"/>
    <w:rsid w:val="006064B7"/>
    <w:rsid w:val="0063037B"/>
    <w:rsid w:val="006576A3"/>
    <w:rsid w:val="00660749"/>
    <w:rsid w:val="006B7F67"/>
    <w:rsid w:val="006C5702"/>
    <w:rsid w:val="0071295C"/>
    <w:rsid w:val="00744263"/>
    <w:rsid w:val="007514BC"/>
    <w:rsid w:val="0077411B"/>
    <w:rsid w:val="007809F3"/>
    <w:rsid w:val="007D2E4D"/>
    <w:rsid w:val="007E0281"/>
    <w:rsid w:val="007F7DE4"/>
    <w:rsid w:val="0081492C"/>
    <w:rsid w:val="00814FE3"/>
    <w:rsid w:val="008351AA"/>
    <w:rsid w:val="00837393"/>
    <w:rsid w:val="00862E48"/>
    <w:rsid w:val="008674CB"/>
    <w:rsid w:val="008C2589"/>
    <w:rsid w:val="008D2EF8"/>
    <w:rsid w:val="008E6E23"/>
    <w:rsid w:val="008F3B9F"/>
    <w:rsid w:val="008F4BD7"/>
    <w:rsid w:val="009406FD"/>
    <w:rsid w:val="00974582"/>
    <w:rsid w:val="0098408F"/>
    <w:rsid w:val="009901DE"/>
    <w:rsid w:val="009C3B36"/>
    <w:rsid w:val="009E2ADC"/>
    <w:rsid w:val="009E2B35"/>
    <w:rsid w:val="00A14F3C"/>
    <w:rsid w:val="00A25CBA"/>
    <w:rsid w:val="00A8523E"/>
    <w:rsid w:val="00AB76AC"/>
    <w:rsid w:val="00AD5204"/>
    <w:rsid w:val="00AF3C24"/>
    <w:rsid w:val="00B3170C"/>
    <w:rsid w:val="00B37342"/>
    <w:rsid w:val="00B63C1F"/>
    <w:rsid w:val="00B64062"/>
    <w:rsid w:val="00BA39F9"/>
    <w:rsid w:val="00BD26CE"/>
    <w:rsid w:val="00BF3199"/>
    <w:rsid w:val="00C33089"/>
    <w:rsid w:val="00C46EFE"/>
    <w:rsid w:val="00C61B1B"/>
    <w:rsid w:val="00C71E5C"/>
    <w:rsid w:val="00C72F85"/>
    <w:rsid w:val="00C73155"/>
    <w:rsid w:val="00CA2C7F"/>
    <w:rsid w:val="00CB44F8"/>
    <w:rsid w:val="00CD123C"/>
    <w:rsid w:val="00D063A7"/>
    <w:rsid w:val="00D449AB"/>
    <w:rsid w:val="00D508D0"/>
    <w:rsid w:val="00D513C3"/>
    <w:rsid w:val="00D737A2"/>
    <w:rsid w:val="00D7662A"/>
    <w:rsid w:val="00D85B24"/>
    <w:rsid w:val="00D93995"/>
    <w:rsid w:val="00DD3211"/>
    <w:rsid w:val="00DE1088"/>
    <w:rsid w:val="00DE5F5B"/>
    <w:rsid w:val="00DF476B"/>
    <w:rsid w:val="00E309CC"/>
    <w:rsid w:val="00E34471"/>
    <w:rsid w:val="00EC074A"/>
    <w:rsid w:val="00F81AD4"/>
    <w:rsid w:val="00F93189"/>
    <w:rsid w:val="00F963B6"/>
    <w:rsid w:val="00FA614F"/>
    <w:rsid w:val="00FF1429"/>
    <w:rsid w:val="00FF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4FF49E"/>
  <w15:chartTrackingRefBased/>
  <w15:docId w15:val="{D9D27F31-C56A-470C-8B55-29CCDD6A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9FC"/>
    <w:pPr>
      <w:ind w:left="720"/>
      <w:contextualSpacing/>
    </w:pPr>
  </w:style>
  <w:style w:type="paragraph" w:styleId="Header">
    <w:name w:val="header"/>
    <w:basedOn w:val="Normal"/>
    <w:link w:val="HeaderChar"/>
    <w:uiPriority w:val="99"/>
    <w:unhideWhenUsed/>
    <w:rsid w:val="002E5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C9D"/>
  </w:style>
  <w:style w:type="paragraph" w:styleId="Footer">
    <w:name w:val="footer"/>
    <w:basedOn w:val="Normal"/>
    <w:link w:val="FooterChar"/>
    <w:uiPriority w:val="99"/>
    <w:unhideWhenUsed/>
    <w:rsid w:val="002E5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46748">
      <w:bodyDiv w:val="1"/>
      <w:marLeft w:val="0"/>
      <w:marRight w:val="0"/>
      <w:marTop w:val="0"/>
      <w:marBottom w:val="0"/>
      <w:divBdr>
        <w:top w:val="none" w:sz="0" w:space="0" w:color="auto"/>
        <w:left w:val="none" w:sz="0" w:space="0" w:color="auto"/>
        <w:bottom w:val="none" w:sz="0" w:space="0" w:color="auto"/>
        <w:right w:val="none" w:sz="0" w:space="0" w:color="auto"/>
      </w:divBdr>
    </w:div>
    <w:div w:id="1836874113">
      <w:bodyDiv w:val="1"/>
      <w:marLeft w:val="0"/>
      <w:marRight w:val="0"/>
      <w:marTop w:val="0"/>
      <w:marBottom w:val="0"/>
      <w:divBdr>
        <w:top w:val="none" w:sz="0" w:space="0" w:color="auto"/>
        <w:left w:val="none" w:sz="0" w:space="0" w:color="auto"/>
        <w:bottom w:val="none" w:sz="0" w:space="0" w:color="auto"/>
        <w:right w:val="none" w:sz="0" w:space="0" w:color="auto"/>
      </w:divBdr>
    </w:div>
    <w:div w:id="206510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38D4B-511D-476D-B5FB-B3465F8C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Shields</dc:creator>
  <cp:keywords/>
  <dc:description/>
  <cp:lastModifiedBy>John Shields</cp:lastModifiedBy>
  <cp:revision>28</cp:revision>
  <dcterms:created xsi:type="dcterms:W3CDTF">2022-12-21T20:44:00Z</dcterms:created>
  <dcterms:modified xsi:type="dcterms:W3CDTF">2023-12-15T21:45:00Z</dcterms:modified>
</cp:coreProperties>
</file>